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0F3E7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2069C" w:rsidRDefault="00E2069C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2069C" w:rsidRPr="002B7D43" w:rsidRDefault="00E2069C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E2069C" w:rsidRPr="002B7D43" w:rsidRDefault="00E206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0F3E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069C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8C2BAA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Производственная</w:t>
      </w:r>
      <w:r w:rsidR="00B64295" w:rsidRPr="00B64295">
        <w:rPr>
          <w:rFonts w:eastAsia="Calibri"/>
          <w:b/>
          <w:bCs/>
          <w:sz w:val="28"/>
          <w:szCs w:val="28"/>
        </w:rPr>
        <w:t xml:space="preserve"> практик</w:t>
      </w:r>
      <w:r w:rsidR="00B64295">
        <w:rPr>
          <w:rFonts w:eastAsia="Calibri"/>
          <w:b/>
          <w:bCs/>
          <w:sz w:val="28"/>
          <w:szCs w:val="28"/>
        </w:rPr>
        <w:t>а</w:t>
      </w:r>
      <w:r w:rsidR="00B64295"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</w:t>
      </w:r>
      <w:r>
        <w:rPr>
          <w:rFonts w:eastAsia="Calibri"/>
          <w:b/>
          <w:bCs/>
          <w:sz w:val="28"/>
          <w:szCs w:val="28"/>
        </w:rPr>
        <w:t>)</w:t>
      </w:r>
      <w:r w:rsidR="00B64295" w:rsidRPr="00B64295">
        <w:rPr>
          <w:rFonts w:eastAsia="Calibri"/>
          <w:b/>
          <w:bCs/>
          <w:sz w:val="28"/>
          <w:szCs w:val="28"/>
        </w:rPr>
        <w:t xml:space="preserve"> </w:t>
      </w:r>
      <w:r w:rsidR="00B64295">
        <w:rPr>
          <w:rFonts w:eastAsia="Calibri"/>
          <w:b/>
          <w:bCs/>
          <w:sz w:val="28"/>
          <w:szCs w:val="28"/>
        </w:rPr>
        <w:br/>
      </w:r>
      <w:r w:rsidR="00B64295">
        <w:rPr>
          <w:bCs/>
          <w:sz w:val="28"/>
          <w:szCs w:val="28"/>
        </w:rPr>
        <w:t>К.М.02.0</w:t>
      </w:r>
      <w:r w:rsidR="00E2069C">
        <w:rPr>
          <w:bCs/>
          <w:sz w:val="28"/>
          <w:szCs w:val="28"/>
        </w:rPr>
        <w:t>4</w:t>
      </w:r>
      <w:r w:rsidR="00633AB6" w:rsidRPr="000B13C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="00633AB6" w:rsidRPr="000B13C9">
        <w:rPr>
          <w:bCs/>
          <w:sz w:val="28"/>
          <w:szCs w:val="28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069C">
        <w:rPr>
          <w:rFonts w:eastAsia="SimSun"/>
          <w:kern w:val="2"/>
          <w:sz w:val="24"/>
          <w:szCs w:val="24"/>
          <w:lang w:eastAsia="hi-IN" w:bidi="hi-IN"/>
        </w:rPr>
        <w:t>2</w:t>
      </w:r>
      <w:r w:rsidR="00885DA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0175CE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C2BAA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0175CE" w:rsidRPr="000175CE">
        <w:rPr>
          <w:rFonts w:eastAsia="Courier New"/>
          <w:sz w:val="24"/>
          <w:szCs w:val="24"/>
          <w:lang w:bidi="ru-RU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175CE" w:rsidRPr="000175CE">
        <w:rPr>
          <w:rFonts w:eastAsia="Calibri"/>
          <w:sz w:val="24"/>
          <w:szCs w:val="24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0175CE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75CE" w:rsidRPr="0084670F">
        <w:rPr>
          <w:color w:val="000000"/>
          <w:sz w:val="24"/>
          <w:szCs w:val="24"/>
        </w:rPr>
        <w:t>«</w:t>
      </w:r>
      <w:r w:rsidR="000175CE" w:rsidRPr="0084670F">
        <w:rPr>
          <w:sz w:val="24"/>
          <w:szCs w:val="24"/>
        </w:rPr>
        <w:t>Положением  о практической подготовке обучающихся»</w:t>
      </w:r>
      <w:r w:rsidR="000175CE" w:rsidRPr="0084670F">
        <w:rPr>
          <w:color w:val="000000"/>
          <w:sz w:val="24"/>
          <w:szCs w:val="24"/>
        </w:rPr>
        <w:t xml:space="preserve">, </w:t>
      </w:r>
      <w:r w:rsidR="000175CE"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0175CE">
        <w:rPr>
          <w:sz w:val="24"/>
          <w:szCs w:val="24"/>
          <w:lang w:eastAsia="en-US"/>
        </w:rPr>
        <w:t xml:space="preserve">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0175CE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0175CE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0175CE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8C2BAA">
        <w:rPr>
          <w:b/>
          <w:sz w:val="24"/>
          <w:szCs w:val="24"/>
        </w:rPr>
        <w:t>производственной</w:t>
      </w:r>
      <w:r w:rsidR="00B64295" w:rsidRPr="00B64295">
        <w:rPr>
          <w:b/>
          <w:sz w:val="24"/>
          <w:szCs w:val="24"/>
        </w:rPr>
        <w:t xml:space="preserve"> практик</w:t>
      </w:r>
      <w:r w:rsidR="008C2BAA">
        <w:rPr>
          <w:b/>
          <w:sz w:val="24"/>
          <w:szCs w:val="24"/>
        </w:rPr>
        <w:t>и</w:t>
      </w:r>
      <w:r w:rsidR="00B64295" w:rsidRPr="00B64295">
        <w:rPr>
          <w:b/>
          <w:sz w:val="24"/>
          <w:szCs w:val="24"/>
        </w:rPr>
        <w:t xml:space="preserve"> (научно-исследовательская работа</w:t>
      </w:r>
      <w:r w:rsidR="008C2BAA">
        <w:rPr>
          <w:b/>
          <w:sz w:val="24"/>
          <w:szCs w:val="24"/>
        </w:rPr>
        <w:t>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0175CE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8C2BAA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 xml:space="preserve">аучно-исследовательская работа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</w:t>
      </w:r>
      <w:r w:rsidR="000175CE">
        <w:rPr>
          <w:b/>
          <w:sz w:val="24"/>
          <w:szCs w:val="24"/>
          <w:lang w:eastAsia="en-US"/>
        </w:rPr>
        <w:t>еской подготовки в форме 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0175CE" w:rsidRPr="000175CE">
        <w:rPr>
          <w:rFonts w:eastAsia="Calibri"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Производственная</w:t>
      </w:r>
      <w:r w:rsidR="008C2A6A" w:rsidRPr="00064AD1">
        <w:rPr>
          <w:rFonts w:eastAsia="Calibri"/>
          <w:b/>
          <w:sz w:val="24"/>
          <w:szCs w:val="24"/>
        </w:rPr>
        <w:t xml:space="preserve"> 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DE58EA" w:rsidRPr="00C15A90">
        <w:rPr>
          <w:sz w:val="24"/>
          <w:szCs w:val="24"/>
        </w:rPr>
        <w:t xml:space="preserve"> </w:t>
      </w:r>
      <w:r w:rsidR="000175CE">
        <w:rPr>
          <w:rFonts w:eastAsia="Calibri"/>
          <w:color w:val="000000"/>
          <w:sz w:val="24"/>
          <w:szCs w:val="24"/>
        </w:rPr>
        <w:t>К.М.02.04</w:t>
      </w:r>
      <w:r w:rsidRPr="008C2BAA">
        <w:rPr>
          <w:rFonts w:eastAsia="Calibri"/>
          <w:color w:val="000000"/>
          <w:sz w:val="24"/>
          <w:szCs w:val="24"/>
        </w:rPr>
        <w:t>(П)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8C2A6A"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 w:rsidR="008C2A6A"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0175C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  <w:r w:rsidR="008C2A6A" w:rsidRPr="008C2A6A">
              <w:rPr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BA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C2A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C2A6A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C2A6A" w:rsidRPr="008C2A6A">
        <w:rPr>
          <w:rFonts w:eastAsia="Calibri"/>
          <w:sz w:val="24"/>
          <w:szCs w:val="24"/>
        </w:rPr>
        <w:t xml:space="preserve"> </w:t>
      </w:r>
      <w:r w:rsidR="008C2A6A" w:rsidRPr="008F7982">
        <w:rPr>
          <w:rFonts w:eastAsia="Calibri"/>
          <w:sz w:val="24"/>
          <w:szCs w:val="24"/>
        </w:rPr>
        <w:t xml:space="preserve">для очной </w:t>
      </w:r>
      <w:r w:rsidR="008C2A6A"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8C2BAA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Составление информационной справки о дошкольной организации. Анализ работы ДОО в контексте темы исследования студента</w:t>
            </w:r>
            <w:r w:rsidR="008C2BAA" w:rsidRPr="008C2BAA">
              <w:rPr>
                <w:bCs/>
                <w:iCs/>
                <w:sz w:val="22"/>
                <w:szCs w:val="22"/>
              </w:rPr>
              <w:t>.</w:t>
            </w:r>
          </w:p>
          <w:p w:rsidR="008C2A6A" w:rsidRPr="008C2BAA" w:rsidRDefault="008C2A6A" w:rsidP="008C2BAA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8C2BAA" w:rsidRDefault="008C2A6A" w:rsidP="008C2BA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8C2BAA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C2BAA" w:rsidRPr="008C2BAA">
              <w:rPr>
                <w:bCs/>
                <w:iCs/>
                <w:sz w:val="22"/>
                <w:szCs w:val="22"/>
              </w:rPr>
              <w:t>информационная справка о ДОУ; аналитический отчет об организации деятельности в ДОУ в контексте темы выпускной квалификаци</w:t>
            </w:r>
            <w:r w:rsidR="008C2BAA" w:rsidRPr="008C2BAA">
              <w:rPr>
                <w:bCs/>
                <w:iCs/>
                <w:sz w:val="22"/>
                <w:szCs w:val="22"/>
              </w:rPr>
              <w:lastRenderedPageBreak/>
              <w:t>онной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2. Проведение исследовательской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написание введения к ВКР;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изучение научно-методической литературы по теме исследования. Написание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критериально-диагностической базы исследования по теме ВКР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завершает написание введения к выпускной квалификационной работе. Струкура введения представлена в Методических указаниях для студентов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На основе изучения научно-методической литературы обучающийся оформляет содержание трех параграфов теоретической главы, консультируясь с научным руководителем. Опираясь на теоретические положения, разрабатывает критерии и показатели сформированности исследуемых качеств у дошкольников для проведения опытной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- введение к выпускной квалификационной работе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аннотация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критериев и показателей для проведения эмпирического исследования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4. Осуществление анализа собственной деятельности в процессе производственной практики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проводит самоанализ деятельности в процессе производственной</w:t>
            </w:r>
            <w:r w:rsidRPr="008C2BA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C2BAA">
              <w:rPr>
                <w:bCs/>
                <w:iCs/>
                <w:sz w:val="22"/>
                <w:szCs w:val="22"/>
              </w:rPr>
              <w:t>практики.</w:t>
            </w:r>
          </w:p>
          <w:p w:rsidR="008C2A6A" w:rsidRPr="008C2BAA" w:rsidRDefault="008C2BAA" w:rsidP="008C2B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самоанализ исследовательской деятельности в период практики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 xml:space="preserve">области профессиональной деятельности и сферы </w:t>
      </w:r>
      <w:r w:rsidRPr="00FB7F93">
        <w:rPr>
          <w:i/>
          <w:iCs/>
          <w:color w:val="000000"/>
          <w:sz w:val="24"/>
          <w:szCs w:val="24"/>
        </w:rPr>
        <w:lastRenderedPageBreak/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DB6C96">
        <w:rPr>
          <w:rFonts w:eastAsia="Calibri"/>
          <w:sz w:val="24"/>
          <w:szCs w:val="24"/>
        </w:rPr>
        <w:t>Производственная</w:t>
      </w:r>
      <w:r w:rsidR="00261B7C" w:rsidRPr="00261B7C">
        <w:rPr>
          <w:rFonts w:eastAsia="Calibri"/>
          <w:sz w:val="24"/>
          <w:szCs w:val="24"/>
        </w:rPr>
        <w:t xml:space="preserve">  практика (научно-исследовательская работа)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</w:t>
      </w:r>
      <w:r w:rsidRPr="00FB7F93">
        <w:rPr>
          <w:rFonts w:eastAsia="Calibri"/>
          <w:sz w:val="16"/>
          <w:szCs w:val="16"/>
        </w:rPr>
        <w:lastRenderedPageBreak/>
        <w:t xml:space="preserve">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DB6C96">
        <w:rPr>
          <w:rFonts w:eastAsia="Calibri"/>
          <w:bCs/>
          <w:iCs/>
          <w:sz w:val="24"/>
          <w:szCs w:val="24"/>
        </w:rPr>
        <w:t>производственной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DB6C96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DB6C96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0F3E74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0F3E74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0F3E74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0F3E74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0F3E74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0F3E74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Актуальные проблемы дошкольного образования : учебное пособие / Л. Н. Во-</w:t>
      </w:r>
      <w:r w:rsidRPr="0015387C">
        <w:rPr>
          <w:sz w:val="24"/>
          <w:szCs w:val="24"/>
        </w:rPr>
        <w:lastRenderedPageBreak/>
        <w:t xml:space="preserve">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0F3E74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0F3E74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0F3E74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0F3E74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0F3E74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0F3E74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0F3E74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0F3E74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0F3E74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9A629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0F3E74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0F3E74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0F3E74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F3E74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0F3E74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0F3E74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0F3E74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</w:t>
      </w:r>
      <w:r w:rsidRPr="00824053">
        <w:rPr>
          <w:rFonts w:eastAsia="Calibri"/>
          <w:sz w:val="24"/>
          <w:szCs w:val="24"/>
        </w:rPr>
        <w:lastRenderedPageBreak/>
        <w:t>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0F3E74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0F3E74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0F3E74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0F3E74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0F3E74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0F3E74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0F3E74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B6C96" w:rsidRPr="00DB6C96" w:rsidRDefault="00824053" w:rsidP="00DB6C96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DB6C96" w:rsidRPr="00DB6C96">
        <w:rPr>
          <w:sz w:val="28"/>
          <w:szCs w:val="28"/>
        </w:rPr>
        <w:lastRenderedPageBreak/>
        <w:t>Приложение 1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B6C96">
        <w:rPr>
          <w:sz w:val="28"/>
          <w:szCs w:val="28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0175CE" w:rsidRPr="000175CE" w:rsidRDefault="000175CE" w:rsidP="000175CE">
      <w:pPr>
        <w:jc w:val="center"/>
        <w:rPr>
          <w:spacing w:val="20"/>
          <w:sz w:val="36"/>
          <w:szCs w:val="36"/>
        </w:rPr>
      </w:pPr>
      <w:r w:rsidRPr="000175CE">
        <w:rPr>
          <w:spacing w:val="20"/>
          <w:sz w:val="36"/>
          <w:szCs w:val="36"/>
        </w:rPr>
        <w:t>ОТЧЕТ</w:t>
      </w:r>
    </w:p>
    <w:p w:rsidR="000175CE" w:rsidRPr="000175CE" w:rsidRDefault="000175CE" w:rsidP="000175CE">
      <w:pPr>
        <w:jc w:val="center"/>
        <w:rPr>
          <w:b/>
          <w:sz w:val="28"/>
          <w:szCs w:val="28"/>
        </w:rPr>
      </w:pPr>
      <w:r w:rsidRPr="000175CE">
        <w:rPr>
          <w:b/>
          <w:sz w:val="28"/>
          <w:szCs w:val="28"/>
        </w:rPr>
        <w:t>О ПРАКТИЧЕСКОЙ ПОДГОТОВКЕ</w:t>
      </w:r>
    </w:p>
    <w:p w:rsidR="000175CE" w:rsidRPr="000175CE" w:rsidRDefault="000175CE" w:rsidP="000175CE">
      <w:pPr>
        <w:jc w:val="center"/>
        <w:rPr>
          <w:rFonts w:eastAsia="Calibri"/>
          <w:sz w:val="28"/>
          <w:szCs w:val="28"/>
        </w:rPr>
      </w:pPr>
      <w:r w:rsidRPr="000175CE">
        <w:rPr>
          <w:b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</w:rPr>
        <w:t>Вид практики: Произв</w:t>
      </w:r>
      <w:r w:rsidR="000175CE">
        <w:rPr>
          <w:sz w:val="28"/>
          <w:szCs w:val="28"/>
        </w:rPr>
        <w:t>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ind w:firstLine="540"/>
        <w:jc w:val="both"/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Выполнил(а):  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Направление подготовки:  ________________________ 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Направленность (профиль) программы______________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Форма обучения: 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ОмГА: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</w:pPr>
      <w:r w:rsidRPr="00DB6C96"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Уч. степень, уч. звание, 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подпись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DB6C96">
        <w:rPr>
          <w:sz w:val="24"/>
          <w:szCs w:val="24"/>
        </w:rPr>
        <w:t xml:space="preserve">Место прохождения практики: </w:t>
      </w:r>
      <w:r w:rsidRPr="00DB6C9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B6C96">
        <w:rPr>
          <w:sz w:val="24"/>
          <w:szCs w:val="24"/>
        </w:rPr>
        <w:t>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____________________________________________________________________________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принимающей организации: 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DB6C96">
        <w:rPr>
          <w:sz w:val="24"/>
          <w:szCs w:val="24"/>
        </w:rPr>
        <w:t>______________      _________________________________________</w:t>
      </w:r>
      <w:r w:rsidRPr="00DB6C96">
        <w:rPr>
          <w:sz w:val="28"/>
          <w:szCs w:val="28"/>
        </w:rPr>
        <w:t xml:space="preserve">_______________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DB6C96">
        <w:rPr>
          <w:sz w:val="22"/>
          <w:szCs w:val="22"/>
        </w:rPr>
        <w:br/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DB6C9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6C96">
        <w:rPr>
          <w:b/>
          <w:color w:val="FF0000"/>
          <w:sz w:val="28"/>
          <w:szCs w:val="28"/>
        </w:rPr>
        <w:t>м.п</w:t>
      </w:r>
      <w:r w:rsidRPr="00DB6C96">
        <w:rPr>
          <w:sz w:val="28"/>
          <w:szCs w:val="28"/>
        </w:rPr>
        <w:t>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Омск,  20__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6C96">
        <w:rPr>
          <w:sz w:val="28"/>
          <w:szCs w:val="28"/>
        </w:rPr>
        <w:t>Приложение 2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6C96" w:rsidRPr="00DB6C96" w:rsidRDefault="00DB6C96" w:rsidP="00DB6C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г.Омск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  <w:t>"___"_____________20___г.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DB6C96">
        <w:rPr>
          <w:color w:val="000000"/>
          <w:sz w:val="24"/>
          <w:szCs w:val="24"/>
          <w:u w:val="single"/>
        </w:rPr>
        <w:t>     </w:t>
      </w:r>
      <w:r w:rsidRPr="00DB6C96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DB6C96">
        <w:rPr>
          <w:b/>
          <w:color w:val="000000"/>
          <w:sz w:val="24"/>
          <w:szCs w:val="24"/>
          <w:u w:val="single"/>
        </w:rPr>
        <w:t>Ректора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color w:val="000000"/>
          <w:sz w:val="24"/>
          <w:szCs w:val="24"/>
        </w:rPr>
        <w:t>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действующего на основании </w:t>
      </w:r>
      <w:r w:rsidRPr="00DB6C96">
        <w:rPr>
          <w:color w:val="000000"/>
          <w:sz w:val="24"/>
          <w:szCs w:val="24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  <w:t>Устава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color w:val="000000"/>
          <w:sz w:val="24"/>
          <w:szCs w:val="24"/>
        </w:rPr>
        <w:t>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настоящий Договор о нижеследующем.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1. Предмет Договора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 Организация обязана: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2.1.6 _________________(иные обязанности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 Профильная организация обязана: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DB6C96">
          <w:rPr>
            <w:color w:val="000000"/>
            <w:sz w:val="24"/>
            <w:szCs w:val="24"/>
            <w:u w:val="single"/>
          </w:rPr>
          <w:t>пункте  2.2.2</w:t>
        </w:r>
      </w:hyperlink>
      <w:r w:rsidRPr="00DB6C9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(указываются иные локальные нормативные</w:t>
      </w:r>
    </w:p>
    <w:p w:rsidR="00DB6C96" w:rsidRPr="00DB6C96" w:rsidRDefault="00DB6C96" w:rsidP="00DB6C96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_______________________________________________________________________;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акты Профильной организации)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 Организация имеет право: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2.3.3 __________________(иные права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 Профильная организация имеет право: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3. Срок действия договора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6C96" w:rsidRPr="00DB6C96" w:rsidRDefault="00DB6C96" w:rsidP="00DB6C96">
      <w:pPr>
        <w:ind w:firstLine="709"/>
        <w:jc w:val="both"/>
        <w:rPr>
          <w:color w:val="000000"/>
          <w:sz w:val="24"/>
          <w:szCs w:val="24"/>
        </w:rPr>
      </w:pPr>
    </w:p>
    <w:p w:rsidR="00DB6C96" w:rsidRPr="00DB6C96" w:rsidRDefault="00DB6C96" w:rsidP="00DB6C96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B6C96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DB6C96" w:rsidRPr="00DB6C96" w:rsidRDefault="00DB6C96" w:rsidP="00DB6C96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B6C96" w:rsidRPr="00DB6C96" w:rsidTr="00623205">
        <w:tc>
          <w:tcPr>
            <w:tcW w:w="4532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DB6C96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DB6C96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DB6C96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DB6C96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DB6C96" w:rsidRPr="00DB6C96" w:rsidTr="00623205">
        <w:tc>
          <w:tcPr>
            <w:tcW w:w="4532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DB6C96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B6C96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DB6C96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B6C96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B6C96" w:rsidRPr="00DB6C96" w:rsidRDefault="00DB6C96" w:rsidP="00DB6C96">
      <w:pPr>
        <w:widowControl/>
        <w:jc w:val="right"/>
        <w:rPr>
          <w:bCs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DB6C96">
        <w:rPr>
          <w:bCs/>
          <w:sz w:val="28"/>
          <w:szCs w:val="28"/>
        </w:rPr>
        <w:br w:type="page"/>
      </w:r>
      <w:r w:rsidRPr="00DB6C96">
        <w:rPr>
          <w:sz w:val="28"/>
          <w:szCs w:val="28"/>
        </w:rPr>
        <w:t>Приложение 3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6C96">
        <w:rPr>
          <w:sz w:val="24"/>
          <w:szCs w:val="24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0F3E74" w:rsidP="00DB6C96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2069C" w:rsidRPr="00713368" w:rsidRDefault="00E2069C" w:rsidP="00DB6C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sz w:val="28"/>
          <w:szCs w:val="28"/>
        </w:rPr>
        <w:t>Задание для практической подготовки</w:t>
      </w: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rFonts w:eastAsia="Calibri"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DB6C96">
        <w:rPr>
          <w:i/>
          <w:sz w:val="24"/>
          <w:szCs w:val="24"/>
          <w:u w:val="single"/>
        </w:rPr>
        <w:t>Иванов Иван Иванович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Фамилия, Имя, Отчество студента (-ки)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Задания на практику: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DB6C96">
        <w:rPr>
          <w:noProof/>
          <w:sz w:val="24"/>
          <w:szCs w:val="24"/>
          <w:lang w:eastAsia="en-US"/>
        </w:rPr>
        <w:t xml:space="preserve">1.  </w:t>
      </w:r>
      <w:r w:rsidRPr="00DB6C96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2. Н</w:t>
      </w:r>
      <w:r w:rsidRPr="00DB6C96">
        <w:rPr>
          <w:color w:val="000000"/>
          <w:sz w:val="24"/>
          <w:szCs w:val="24"/>
          <w:lang w:eastAsia="en-US"/>
        </w:rPr>
        <w:t>аписание введения к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6C96">
        <w:rPr>
          <w:color w:val="000000"/>
          <w:sz w:val="24"/>
          <w:szCs w:val="24"/>
        </w:rPr>
        <w:t>3. И</w:t>
      </w:r>
      <w:r w:rsidRPr="00DB6C96">
        <w:rPr>
          <w:sz w:val="24"/>
          <w:szCs w:val="24"/>
        </w:rPr>
        <w:t>зучение научно-методической литературы по теме исследования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</w:t>
      </w:r>
      <w:r w:rsidRPr="00DB6C96">
        <w:rPr>
          <w:sz w:val="24"/>
          <w:szCs w:val="24"/>
        </w:rPr>
        <w:t>. Написание теоретической главы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DB6C96">
        <w:rPr>
          <w:sz w:val="24"/>
          <w:szCs w:val="24"/>
        </w:rPr>
        <w:t>5</w:t>
      </w:r>
      <w:r w:rsidRPr="00DB6C96">
        <w:rPr>
          <w:color w:val="000000"/>
          <w:sz w:val="24"/>
          <w:szCs w:val="24"/>
        </w:rPr>
        <w:t>. Разработка критериально-диагностической базы исследования по теме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B6C96">
        <w:rPr>
          <w:sz w:val="24"/>
          <w:szCs w:val="24"/>
        </w:rPr>
        <w:t>6. Самоанализ исследовательской деятельности в период практики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Дата выдачи задания:     __.__.20__ г.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(ФИО) :  __________    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Задание принял(а) к исполнению (ФИО):  ___________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DB6C96">
        <w:rPr>
          <w:sz w:val="24"/>
          <w:szCs w:val="24"/>
        </w:rPr>
        <w:br w:type="page"/>
      </w:r>
      <w:r w:rsidRPr="00DB6C96">
        <w:rPr>
          <w:bCs/>
          <w:sz w:val="24"/>
          <w:szCs w:val="24"/>
        </w:rPr>
        <w:t>Приложение  4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>высшего образования «Омская гуманитарная академия»</w:t>
      </w:r>
    </w:p>
    <w:p w:rsidR="00DB6C96" w:rsidRPr="00DB6C96" w:rsidRDefault="00DB6C96" w:rsidP="00DB6C96">
      <w:pPr>
        <w:widowControl/>
        <w:jc w:val="center"/>
        <w:rPr>
          <w:b/>
          <w:bCs/>
          <w:sz w:val="24"/>
          <w:szCs w:val="24"/>
        </w:rPr>
      </w:pPr>
    </w:p>
    <w:p w:rsidR="00DB6C96" w:rsidRPr="00DB6C96" w:rsidRDefault="000175CE" w:rsidP="00DB6C96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DB6C96" w:rsidRPr="00DB6C96">
        <w:rPr>
          <w:b/>
          <w:sz w:val="24"/>
          <w:szCs w:val="24"/>
          <w:lang w:eastAsia="en-US"/>
        </w:rPr>
        <w:t xml:space="preserve"> </w:t>
      </w:r>
    </w:p>
    <w:p w:rsidR="00DB6C96" w:rsidRPr="00DB6C96" w:rsidRDefault="00DB6C96" w:rsidP="00DB6C96">
      <w:pPr>
        <w:widowControl/>
        <w:jc w:val="center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DB6C96">
        <w:rPr>
          <w:sz w:val="24"/>
          <w:szCs w:val="24"/>
          <w:lang w:eastAsia="en-US"/>
        </w:rPr>
        <w:br/>
      </w:r>
      <w:r w:rsidRPr="00DB6C96">
        <w:rPr>
          <w:lang w:eastAsia="en-US"/>
        </w:rPr>
        <w:t xml:space="preserve">(Ф.И.О. обучающегося)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</w:t>
      </w:r>
      <w:r w:rsidR="000175CE">
        <w:rPr>
          <w:sz w:val="24"/>
          <w:szCs w:val="24"/>
        </w:rPr>
        <w:t xml:space="preserve">одственная практика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ind w:firstLine="709"/>
        <w:rPr>
          <w:sz w:val="24"/>
          <w:szCs w:val="24"/>
          <w:lang w:eastAsia="en-US"/>
        </w:rPr>
      </w:pP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DB6C96" w:rsidRPr="00DB6C96" w:rsidRDefault="00DB6C96" w:rsidP="00DB6C96">
      <w:pPr>
        <w:widowControl/>
        <w:jc w:val="both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DB6C96">
        <w:rPr>
          <w:lang w:eastAsia="en-US"/>
        </w:rPr>
        <w:t>(Уч. степень, уч. звание, Фамилия И.О.)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DB6C96" w:rsidRPr="00DB6C96" w:rsidRDefault="00DB6C96" w:rsidP="00DB6C96">
      <w:pPr>
        <w:widowControl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_______________________________________________________________________________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DB6C96" w:rsidRPr="00DB6C96" w:rsidRDefault="00DB6C96" w:rsidP="00DB6C96">
      <w:pPr>
        <w:widowControl/>
        <w:ind w:left="3119" w:firstLine="3"/>
        <w:jc w:val="center"/>
        <w:rPr>
          <w:lang w:eastAsia="en-US"/>
        </w:rPr>
      </w:pPr>
      <w:r w:rsidRPr="00DB6C96">
        <w:rPr>
          <w:lang w:eastAsia="en-US"/>
        </w:rPr>
        <w:t>(должность Ф.И.О.)</w:t>
      </w:r>
    </w:p>
    <w:p w:rsidR="00DB6C96" w:rsidRPr="00DB6C96" w:rsidRDefault="00DB6C96" w:rsidP="00DB6C96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Сроки 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Планируемые работы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DB6C96" w:rsidRPr="00DB6C96" w:rsidTr="00623205">
        <w:trPr>
          <w:trHeight w:val="179"/>
        </w:trPr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DB6C96">
              <w:rPr>
                <w:noProof/>
                <w:sz w:val="24"/>
                <w:szCs w:val="24"/>
              </w:rPr>
              <w:t>Написание введения к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Изучение научно-методической литературы по теме исследования. 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Написание теоретической главы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Разработка критериально-диагностической базы исследования по теме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Самоанализ исследовательской деятельности в период практики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Заведующий кафедрой:</w:t>
      </w:r>
      <w:r w:rsidRPr="00DB6C96">
        <w:rPr>
          <w:sz w:val="24"/>
          <w:szCs w:val="24"/>
        </w:rPr>
        <w:tab/>
      </w:r>
      <w:r w:rsidRPr="00DB6C96">
        <w:rPr>
          <w:sz w:val="24"/>
          <w:szCs w:val="24"/>
        </w:rPr>
        <w:tab/>
        <w:t>___________________ / 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ЧУОО ВО «ОмГА» _________________ / ____________________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профильной организации_____________ / ____________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4"/>
          <w:szCs w:val="24"/>
        </w:rPr>
        <w:t>м</w:t>
      </w:r>
      <w:r w:rsidRPr="00DB6C96">
        <w:rPr>
          <w:b/>
          <w:color w:val="FF0000"/>
          <w:sz w:val="28"/>
          <w:szCs w:val="28"/>
        </w:rPr>
        <w:t>.п.</w:t>
      </w:r>
    </w:p>
    <w:p w:rsidR="00DB6C96" w:rsidRPr="00DB6C96" w:rsidRDefault="00DB6C96" w:rsidP="00DB6C96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DB6C96">
        <w:rPr>
          <w:bCs/>
          <w:sz w:val="28"/>
          <w:szCs w:val="28"/>
          <w:lang w:eastAsia="hi-IN" w:bidi="hi-IN"/>
        </w:rPr>
        <w:t>Приложение 5.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75CE" w:rsidRPr="000175CE" w:rsidRDefault="000175CE" w:rsidP="000175CE">
      <w:pPr>
        <w:jc w:val="center"/>
        <w:rPr>
          <w:b/>
          <w:sz w:val="24"/>
          <w:szCs w:val="24"/>
        </w:rPr>
      </w:pPr>
      <w:r w:rsidRPr="000175CE">
        <w:rPr>
          <w:b/>
          <w:sz w:val="24"/>
          <w:szCs w:val="24"/>
        </w:rPr>
        <w:t>ДНЕВНИК ПО ПРАКТИЧЕСКОЙ ПОДГОТОВКЕ</w:t>
      </w:r>
    </w:p>
    <w:p w:rsidR="00DB6C96" w:rsidRPr="00DB6C96" w:rsidRDefault="000175CE" w:rsidP="00017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75CE">
        <w:rPr>
          <w:b/>
          <w:sz w:val="24"/>
          <w:szCs w:val="24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DB6C96" w:rsidRPr="00DB6C96" w:rsidTr="00623205">
        <w:tc>
          <w:tcPr>
            <w:tcW w:w="33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о выполнении</w:t>
            </w: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>Подпись обучающегося 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bCs/>
          <w:sz w:val="28"/>
          <w:szCs w:val="28"/>
        </w:rPr>
      </w:pPr>
      <w:r w:rsidRPr="00DB6C96">
        <w:rPr>
          <w:sz w:val="28"/>
          <w:szCs w:val="28"/>
        </w:rPr>
        <w:t xml:space="preserve">Подпись руководителя практики </w:t>
      </w:r>
      <w:r w:rsidRPr="00DB6C96">
        <w:rPr>
          <w:sz w:val="28"/>
          <w:szCs w:val="28"/>
        </w:rPr>
        <w:br/>
        <w:t>от принимающей организации _______________________</w:t>
      </w: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DB6C96">
        <w:rPr>
          <w:bCs/>
          <w:sz w:val="28"/>
          <w:szCs w:val="28"/>
        </w:rPr>
        <w:t>Приложение 6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ОТЗЫВ-ХАРАКТЕРИСТИКА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0175CE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ab/>
      </w:r>
    </w:p>
    <w:p w:rsidR="00DB6C96" w:rsidRPr="00DB6C96" w:rsidRDefault="000175CE" w:rsidP="000175C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</w:t>
      </w:r>
      <w:r w:rsidRPr="00DB6C96">
        <w:rPr>
          <w:sz w:val="28"/>
          <w:szCs w:val="28"/>
        </w:rPr>
        <w:t>уководитель практики от принимающей организации________________________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2"/>
          <w:szCs w:val="22"/>
        </w:rPr>
        <w:t xml:space="preserve">Подпись </w:t>
      </w:r>
      <w:r w:rsidRPr="00DB6C96">
        <w:rPr>
          <w:sz w:val="28"/>
          <w:szCs w:val="28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Ф.И.О., должность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B6C96">
        <w:rPr>
          <w:b/>
          <w:sz w:val="28"/>
          <w:szCs w:val="28"/>
        </w:rPr>
        <w:t>Приложение 7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DB6C96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6C96" w:rsidRPr="00DB6C96" w:rsidRDefault="00DB6C96" w:rsidP="00DB6C96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ЗАЯВЛЕНИЕ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 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B6C96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B6C96">
        <w:rPr>
          <w:color w:val="FF0000"/>
        </w:rPr>
        <w:t>Для обучающихся, проходящих практику в г. Омск, согласие не требуется .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и назначить руководителем практики от ОмГА: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преподавателя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руководителя практики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Обучающийся 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</w:t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  <w:t xml:space="preserve">                         ___________</w:t>
      </w:r>
    </w:p>
    <w:p w:rsidR="00DB6C96" w:rsidRPr="00DB6C96" w:rsidRDefault="00DB6C96" w:rsidP="00DB6C96">
      <w:pPr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 xml:space="preserve">Ф.И.О. (полностью) 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Руководитель практики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DB6C96">
        <w:rPr>
          <w:color w:val="000000"/>
          <w:sz w:val="28"/>
          <w:szCs w:val="28"/>
        </w:rPr>
        <w:t>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 преподавателя)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Зав. кафедрой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дата 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</w:t>
      </w:r>
      <w:r w:rsidRPr="00DB6C96">
        <w:rPr>
          <w:color w:val="FF0000"/>
          <w:sz w:val="24"/>
          <w:szCs w:val="24"/>
        </w:rPr>
        <w:t>за 14 дней до прохождения практики</w:t>
      </w:r>
      <w:r w:rsidRPr="00DB6C96">
        <w:rPr>
          <w:color w:val="000000"/>
          <w:sz w:val="24"/>
          <w:szCs w:val="24"/>
        </w:rPr>
        <w:t>)</w:t>
      </w:r>
    </w:p>
    <w:p w:rsidR="00DB6C96" w:rsidRPr="00DB6C96" w:rsidRDefault="00DB6C96" w:rsidP="00DB6C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DB6C96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D74" w:rsidRDefault="00AA1D74" w:rsidP="00160BC1">
      <w:r>
        <w:separator/>
      </w:r>
    </w:p>
  </w:endnote>
  <w:endnote w:type="continuationSeparator" w:id="0">
    <w:p w:rsidR="00AA1D74" w:rsidRDefault="00AA1D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D74" w:rsidRDefault="00AA1D74" w:rsidP="00160BC1">
      <w:r>
        <w:separator/>
      </w:r>
    </w:p>
  </w:footnote>
  <w:footnote w:type="continuationSeparator" w:id="0">
    <w:p w:rsidR="00AA1D74" w:rsidRDefault="00AA1D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175CE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3E74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0FA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1EE0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9D8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85DA8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296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1D74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069C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1EC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AA0E413-2A68-4C50-A1CC-AA8AC087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0F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400E-FAA2-405C-B990-5DCA50A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60565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2019-04-25T05:40:00Z</cp:lastPrinted>
  <dcterms:created xsi:type="dcterms:W3CDTF">2022-02-04T20:41:00Z</dcterms:created>
  <dcterms:modified xsi:type="dcterms:W3CDTF">2022-11-13T13:38:00Z</dcterms:modified>
</cp:coreProperties>
</file>